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0" w:rsidRDefault="00A63D25"/>
    <w:p w:rsidR="00A63D25" w:rsidRPr="007E3E91" w:rsidRDefault="00A63D25" w:rsidP="00A63D25">
      <w:pPr>
        <w:pBdr>
          <w:bottom w:val="single" w:sz="8" w:space="4" w:color="4F81BD"/>
        </w:pBdr>
        <w:spacing w:after="300"/>
        <w:contextualSpacing/>
        <w:jc w:val="center"/>
        <w:rPr>
          <w:rFonts w:cs="Arial"/>
          <w:b/>
          <w:spacing w:val="5"/>
          <w:kern w:val="28"/>
          <w:lang w:eastAsia="en-GB"/>
        </w:rPr>
      </w:pPr>
      <w:r w:rsidRPr="007E3E91">
        <w:rPr>
          <w:rFonts w:cs="Arial"/>
          <w:b/>
          <w:spacing w:val="5"/>
          <w:kern w:val="28"/>
          <w:lang w:eastAsia="en-GB"/>
        </w:rPr>
        <w:t>Risk Assessment for SCR walks</w:t>
      </w:r>
    </w:p>
    <w:p w:rsidR="00A63D25" w:rsidRPr="007E3E91" w:rsidRDefault="00A63D25" w:rsidP="00A63D25">
      <w:pPr>
        <w:pBdr>
          <w:bottom w:val="single" w:sz="8" w:space="4" w:color="4F81BD"/>
        </w:pBdr>
        <w:spacing w:after="300"/>
        <w:contextualSpacing/>
        <w:rPr>
          <w:rFonts w:cs="Arial"/>
          <w:b/>
          <w:spacing w:val="5"/>
          <w:kern w:val="28"/>
          <w:lang w:eastAsia="en-GB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A63D25" w:rsidRPr="007E3E91" w:rsidTr="004A14F0">
        <w:tc>
          <w:tcPr>
            <w:tcW w:w="4706" w:type="dxa"/>
          </w:tcPr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b/>
              </w:rPr>
            </w:pPr>
            <w:r w:rsidRPr="007E3E91">
              <w:rPr>
                <w:rFonts w:cs="Arial"/>
                <w:b/>
              </w:rPr>
              <w:t>Objective of the risk assessment</w:t>
            </w:r>
          </w:p>
        </w:tc>
        <w:tc>
          <w:tcPr>
            <w:tcW w:w="4706" w:type="dxa"/>
          </w:tcPr>
          <w:p w:rsidR="00A63D25" w:rsidRPr="007E3E91" w:rsidRDefault="00A63D25" w:rsidP="004A14F0">
            <w:pPr>
              <w:pStyle w:val="TableParagraph"/>
              <w:spacing w:before="75"/>
              <w:ind w:left="67" w:right="96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 xml:space="preserve">To ensure </w:t>
            </w:r>
            <w:r>
              <w:rPr>
                <w:rFonts w:eastAsia="Arial" w:cs="Arial"/>
                <w:i/>
              </w:rPr>
              <w:t xml:space="preserve">the safety of participants and </w:t>
            </w:r>
            <w:r w:rsidRPr="007E3E91">
              <w:rPr>
                <w:rFonts w:eastAsia="Arial" w:cs="Arial"/>
                <w:i/>
              </w:rPr>
              <w:t xml:space="preserve">that </w:t>
            </w:r>
            <w:r>
              <w:rPr>
                <w:rFonts w:eastAsia="Arial" w:cs="Arial"/>
                <w:i/>
              </w:rPr>
              <w:t xml:space="preserve">walk </w:t>
            </w:r>
            <w:r w:rsidRPr="007E3E91">
              <w:rPr>
                <w:rFonts w:eastAsia="Arial" w:cs="Arial"/>
                <w:i/>
              </w:rPr>
              <w:t>leaders are able to contact the College in the event of an emergency and vice versa</w:t>
            </w:r>
          </w:p>
        </w:tc>
      </w:tr>
      <w:tr w:rsidR="00A63D25" w:rsidRPr="007E3E91" w:rsidTr="004A14F0">
        <w:tc>
          <w:tcPr>
            <w:tcW w:w="4706" w:type="dxa"/>
          </w:tcPr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b/>
                <w:spacing w:val="5"/>
                <w:kern w:val="28"/>
                <w:lang w:eastAsia="en-GB"/>
              </w:rPr>
            </w:pPr>
            <w:r w:rsidRPr="007E3E91">
              <w:rPr>
                <w:rFonts w:cs="Arial"/>
                <w:b/>
              </w:rPr>
              <w:t xml:space="preserve">Description of Task or Activity: </w:t>
            </w:r>
            <w:r w:rsidRPr="007E3E91">
              <w:rPr>
                <w:rFonts w:cs="Arial"/>
                <w:i/>
              </w:rPr>
              <w:t>(to include enough information to establish the foreseeable hazards)</w:t>
            </w:r>
          </w:p>
        </w:tc>
        <w:tc>
          <w:tcPr>
            <w:tcW w:w="4706" w:type="dxa"/>
          </w:tcPr>
          <w:p w:rsidR="00A63D25" w:rsidRPr="007E3E91" w:rsidRDefault="00A63D25" w:rsidP="004A14F0">
            <w:pPr>
              <w:pStyle w:val="TableParagraph"/>
              <w:spacing w:before="75"/>
              <w:ind w:left="67" w:right="96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>SCR walk</w:t>
            </w:r>
          </w:p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b/>
                <w:spacing w:val="5"/>
                <w:kern w:val="28"/>
                <w:lang w:eastAsia="en-GB"/>
              </w:rPr>
            </w:pPr>
          </w:p>
        </w:tc>
      </w:tr>
      <w:tr w:rsidR="00A63D25" w:rsidRPr="007E3E91" w:rsidTr="004A14F0">
        <w:trPr>
          <w:trHeight w:val="567"/>
        </w:trPr>
        <w:tc>
          <w:tcPr>
            <w:tcW w:w="4706" w:type="dxa"/>
          </w:tcPr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b/>
                <w:spacing w:val="5"/>
                <w:kern w:val="28"/>
                <w:lang w:eastAsia="en-GB"/>
              </w:rPr>
            </w:pPr>
            <w:r w:rsidRPr="007E3E91">
              <w:rPr>
                <w:rFonts w:cs="Arial"/>
                <w:b/>
              </w:rPr>
              <w:t xml:space="preserve">Nature and Location: </w:t>
            </w:r>
          </w:p>
        </w:tc>
        <w:tc>
          <w:tcPr>
            <w:tcW w:w="4706" w:type="dxa"/>
          </w:tcPr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spacing w:val="5"/>
                <w:kern w:val="28"/>
                <w:lang w:eastAsia="en-GB"/>
              </w:rPr>
            </w:pPr>
            <w:r w:rsidRPr="007E3E91">
              <w:rPr>
                <w:rFonts w:cs="Arial"/>
                <w:spacing w:val="5"/>
                <w:kern w:val="28"/>
                <w:lang w:eastAsia="en-GB"/>
              </w:rPr>
              <w:t>As described in SCR Bulletin and sign up email.</w:t>
            </w:r>
          </w:p>
        </w:tc>
      </w:tr>
      <w:tr w:rsidR="00A63D25" w:rsidRPr="007E3E91" w:rsidTr="004A14F0">
        <w:tc>
          <w:tcPr>
            <w:tcW w:w="4706" w:type="dxa"/>
          </w:tcPr>
          <w:p w:rsidR="00A63D25" w:rsidRPr="007E3E91" w:rsidRDefault="00A63D25" w:rsidP="004A14F0">
            <w:pPr>
              <w:rPr>
                <w:rFonts w:eastAsia="Arial" w:cs="Arial"/>
                <w:b/>
                <w:i/>
              </w:rPr>
            </w:pPr>
            <w:r w:rsidRPr="007E3E91">
              <w:rPr>
                <w:rFonts w:cs="Arial"/>
                <w:b/>
                <w:lang w:eastAsia="en-GB"/>
              </w:rPr>
              <w:t>Most significant risk(s):</w:t>
            </w:r>
          </w:p>
        </w:tc>
        <w:tc>
          <w:tcPr>
            <w:tcW w:w="4706" w:type="dxa"/>
          </w:tcPr>
          <w:p w:rsidR="00A63D25" w:rsidRPr="007E3E91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>Severe weather impacting on travel and/or activity</w:t>
            </w:r>
          </w:p>
          <w:p w:rsidR="00A63D25" w:rsidRPr="007E3E91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>road accident</w:t>
            </w:r>
          </w:p>
          <w:p w:rsidR="00A63D25" w:rsidRPr="007E3E91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 xml:space="preserve">Participant(s) become detached from the main group for unknown </w:t>
            </w:r>
            <w:r w:rsidRPr="007E3E91">
              <w:rPr>
                <w:rFonts w:eastAsia="Arial" w:cs="Arial"/>
                <w:i/>
              </w:rPr>
              <w:t>reasons</w:t>
            </w:r>
          </w:p>
          <w:p w:rsidR="00A63D25" w:rsidRPr="007E3E91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>Attendees have not read briefing information and are ill-prepared</w:t>
            </w:r>
          </w:p>
        </w:tc>
      </w:tr>
      <w:tr w:rsidR="00A63D25" w:rsidRPr="007E3E91" w:rsidTr="004A14F0">
        <w:tc>
          <w:tcPr>
            <w:tcW w:w="4706" w:type="dxa"/>
          </w:tcPr>
          <w:p w:rsidR="00A63D25" w:rsidRPr="007E3E91" w:rsidRDefault="00A63D25" w:rsidP="004A14F0">
            <w:pPr>
              <w:spacing w:after="300"/>
              <w:contextualSpacing/>
              <w:rPr>
                <w:rFonts w:cs="Arial"/>
                <w:b/>
                <w:spacing w:val="5"/>
                <w:kern w:val="28"/>
                <w:lang w:eastAsia="en-GB"/>
              </w:rPr>
            </w:pPr>
            <w:r w:rsidRPr="007E3E91">
              <w:rPr>
                <w:rFonts w:cs="Arial"/>
                <w:b/>
                <w:spacing w:val="5"/>
                <w:kern w:val="28"/>
                <w:lang w:eastAsia="en-GB"/>
              </w:rPr>
              <w:t>Mitigation of risk(s)</w:t>
            </w:r>
          </w:p>
        </w:tc>
        <w:tc>
          <w:tcPr>
            <w:tcW w:w="4706" w:type="dxa"/>
          </w:tcPr>
          <w:p w:rsidR="00A63D25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 xml:space="preserve">Itinerary of travel to be provided to College Office by walk leader, to include list of attendees and expected return time. </w:t>
            </w:r>
          </w:p>
          <w:p w:rsidR="00A63D25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Group should stay together throughout the walk.</w:t>
            </w:r>
          </w:p>
          <w:p w:rsidR="00A63D25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Walk leader can exclude people they consider ill-prepared for the walk.</w:t>
            </w:r>
          </w:p>
          <w:p w:rsidR="00A63D25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 xml:space="preserve">In the event of an emergency </w:t>
            </w:r>
            <w:r>
              <w:rPr>
                <w:rFonts w:eastAsia="Arial" w:cs="Arial"/>
                <w:i/>
              </w:rPr>
              <w:t>the leader</w:t>
            </w:r>
            <w:r w:rsidRPr="007E3E91">
              <w:rPr>
                <w:rFonts w:eastAsia="Arial" w:cs="Arial"/>
                <w:i/>
              </w:rPr>
              <w:t xml:space="preserve"> will contact College re</w:t>
            </w:r>
            <w:r>
              <w:rPr>
                <w:rFonts w:eastAsia="Arial" w:cs="Arial"/>
                <w:i/>
              </w:rPr>
              <w:t xml:space="preserve">ception to request assistance. </w:t>
            </w:r>
            <w:r w:rsidRPr="007E3E91">
              <w:rPr>
                <w:rFonts w:eastAsia="Arial" w:cs="Arial"/>
                <w:i/>
              </w:rPr>
              <w:t>This will be passed to College Office during working hours or duty officer outside of working hours</w:t>
            </w:r>
            <w:r>
              <w:rPr>
                <w:rFonts w:eastAsia="Arial" w:cs="Arial"/>
                <w:i/>
              </w:rPr>
              <w:t>.</w:t>
            </w:r>
          </w:p>
          <w:p w:rsidR="00A63D25" w:rsidRPr="007E3E91" w:rsidRDefault="00A63D25" w:rsidP="004A14F0">
            <w:pPr>
              <w:pStyle w:val="TableParagraph"/>
              <w:numPr>
                <w:ilvl w:val="0"/>
                <w:numId w:val="1"/>
              </w:numPr>
              <w:spacing w:before="75"/>
              <w:ind w:left="400" w:right="96" w:hanging="284"/>
              <w:rPr>
                <w:rFonts w:eastAsia="Arial" w:cs="Arial"/>
                <w:i/>
              </w:rPr>
            </w:pPr>
            <w:r w:rsidRPr="007E3E91">
              <w:rPr>
                <w:rFonts w:eastAsia="Arial" w:cs="Arial"/>
                <w:i/>
              </w:rPr>
              <w:t xml:space="preserve">Where </w:t>
            </w:r>
            <w:r>
              <w:rPr>
                <w:rFonts w:eastAsia="Arial" w:cs="Arial"/>
                <w:i/>
              </w:rPr>
              <w:t>University members</w:t>
            </w:r>
            <w:r w:rsidRPr="007E3E91">
              <w:rPr>
                <w:rFonts w:eastAsia="Arial" w:cs="Arial"/>
                <w:i/>
              </w:rPr>
              <w:t xml:space="preserve"> intend to use their own vehicle t</w:t>
            </w:r>
            <w:r>
              <w:rPr>
                <w:rFonts w:eastAsia="Arial" w:cs="Arial"/>
                <w:i/>
              </w:rPr>
              <w:t>o transport University employee</w:t>
            </w:r>
            <w:r w:rsidRPr="007E3E91">
              <w:rPr>
                <w:rFonts w:eastAsia="Arial" w:cs="Arial"/>
                <w:i/>
              </w:rPr>
              <w:t>s, business insurance should be held and safety checks made prior to travel.</w:t>
            </w:r>
          </w:p>
          <w:p w:rsidR="00A63D25" w:rsidRPr="007E3E91" w:rsidRDefault="00A63D25" w:rsidP="004A14F0">
            <w:pPr>
              <w:pStyle w:val="TableParagraph"/>
              <w:spacing w:before="75"/>
              <w:ind w:left="400" w:right="96"/>
              <w:rPr>
                <w:rFonts w:cs="Arial"/>
                <w:b/>
                <w:spacing w:val="5"/>
                <w:kern w:val="28"/>
                <w:lang w:eastAsia="en-GB"/>
              </w:rPr>
            </w:pPr>
          </w:p>
        </w:tc>
      </w:tr>
    </w:tbl>
    <w:p w:rsidR="00A63D25" w:rsidRPr="007E3E91" w:rsidRDefault="00A63D25" w:rsidP="00A63D25">
      <w:pPr>
        <w:ind w:left="426"/>
        <w:rPr>
          <w:rFonts w:cs="Arial"/>
          <w:color w:val="FFFFFF" w:themeColor="background1"/>
        </w:rPr>
      </w:pPr>
    </w:p>
    <w:p w:rsidR="00A63D25" w:rsidRDefault="00A63D25">
      <w:bookmarkStart w:id="0" w:name="_GoBack"/>
      <w:bookmarkEnd w:id="0"/>
    </w:p>
    <w:sectPr w:rsidR="00A6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17E4"/>
    <w:multiLevelType w:val="hybridMultilevel"/>
    <w:tmpl w:val="752CA4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5"/>
    <w:rsid w:val="0010054D"/>
    <w:rsid w:val="00A63D25"/>
    <w:rsid w:val="00D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D2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D2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</cp:revision>
  <dcterms:created xsi:type="dcterms:W3CDTF">2019-05-28T09:21:00Z</dcterms:created>
  <dcterms:modified xsi:type="dcterms:W3CDTF">2019-05-28T09:22:00Z</dcterms:modified>
</cp:coreProperties>
</file>